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A1445" w14:textId="77777777" w:rsidR="00AB25D7" w:rsidRPr="00EA6A73" w:rsidRDefault="00AB25D7" w:rsidP="00AB25D7">
      <w:pPr>
        <w:pStyle w:val="Heading1"/>
        <w:spacing w:before="63"/>
        <w:ind w:left="1292" w:right="1293"/>
        <w:jc w:val="center"/>
        <w:rPr>
          <w:rFonts w:ascii="Tahoma" w:hAnsi="Tahoma" w:cs="Tahoma"/>
        </w:rPr>
      </w:pPr>
      <w:bookmarkStart w:id="0" w:name="_GoBack"/>
      <w:r w:rsidRPr="00EA6A73">
        <w:rPr>
          <w:rFonts w:ascii="Tahoma" w:hAnsi="Tahoma" w:cs="Tahoma"/>
          <w:u w:val="thick"/>
        </w:rPr>
        <w:t>ANNEXURE D</w:t>
      </w:r>
    </w:p>
    <w:p w14:paraId="52D88C95" w14:textId="77777777" w:rsidR="00AB25D7" w:rsidRPr="00EA6A73" w:rsidRDefault="00AB25D7" w:rsidP="00AB25D7">
      <w:pPr>
        <w:spacing w:before="37"/>
        <w:ind w:left="303" w:right="303"/>
        <w:jc w:val="center"/>
        <w:rPr>
          <w:rFonts w:ascii="Tahoma" w:hAnsi="Tahoma" w:cs="Tahoma"/>
          <w:b/>
        </w:rPr>
      </w:pPr>
      <w:r w:rsidRPr="00EA6A73">
        <w:rPr>
          <w:rFonts w:ascii="Tahoma" w:hAnsi="Tahoma" w:cs="Tahoma"/>
          <w:b/>
          <w:u w:val="thick"/>
        </w:rPr>
        <w:t>FORM OF UNDERTAKING TO BE PROVIDED BY PROSPECTIVE RESOLUTION APPLICANT</w:t>
      </w:r>
    </w:p>
    <w:bookmarkEnd w:id="0"/>
    <w:p w14:paraId="58961129" w14:textId="77777777" w:rsidR="00AB25D7" w:rsidRPr="00EA6A73" w:rsidRDefault="00AB25D7" w:rsidP="00AB25D7">
      <w:pPr>
        <w:pStyle w:val="BodyText"/>
        <w:rPr>
          <w:rFonts w:ascii="Tahoma" w:hAnsi="Tahoma" w:cs="Tahoma"/>
          <w:b/>
        </w:rPr>
      </w:pPr>
    </w:p>
    <w:p w14:paraId="101D345B" w14:textId="77777777" w:rsidR="00AB25D7" w:rsidRPr="00EA6A73" w:rsidRDefault="00AB25D7" w:rsidP="00AB25D7">
      <w:pPr>
        <w:spacing w:before="92"/>
        <w:ind w:left="1290" w:right="1293"/>
        <w:jc w:val="center"/>
        <w:rPr>
          <w:rFonts w:ascii="Tahoma" w:hAnsi="Tahoma" w:cs="Tahoma"/>
          <w:i/>
        </w:rPr>
      </w:pPr>
      <w:r w:rsidRPr="00EA6A73">
        <w:rPr>
          <w:rFonts w:ascii="Tahoma" w:hAnsi="Tahoma" w:cs="Tahoma"/>
          <w:i/>
        </w:rPr>
        <w:t>[To be stamped for the adequate amount as per the applicable stamp laws]</w:t>
      </w:r>
    </w:p>
    <w:p w14:paraId="4B6E2E19" w14:textId="77777777" w:rsidR="00AB25D7" w:rsidRPr="00EA6A73" w:rsidRDefault="00AB25D7" w:rsidP="00AB25D7">
      <w:pPr>
        <w:pStyle w:val="BodyText"/>
        <w:spacing w:before="7"/>
        <w:rPr>
          <w:rFonts w:ascii="Tahoma" w:hAnsi="Tahoma" w:cs="Tahoma"/>
          <w:i/>
        </w:rPr>
      </w:pPr>
    </w:p>
    <w:p w14:paraId="5CEB40E8" w14:textId="77777777" w:rsidR="00AB25D7" w:rsidRPr="00EA6A73" w:rsidRDefault="00AB25D7" w:rsidP="00AB25D7">
      <w:pPr>
        <w:pStyle w:val="Heading1"/>
        <w:ind w:left="1292" w:right="1293"/>
        <w:jc w:val="center"/>
        <w:rPr>
          <w:rFonts w:ascii="Tahoma" w:hAnsi="Tahoma" w:cs="Tahoma"/>
        </w:rPr>
      </w:pPr>
      <w:r w:rsidRPr="00EA6A73">
        <w:rPr>
          <w:rFonts w:ascii="Tahoma" w:hAnsi="Tahoma" w:cs="Tahoma"/>
        </w:rPr>
        <w:t>Prospective Resolution Applicant’s undertaking</w:t>
      </w:r>
    </w:p>
    <w:p w14:paraId="4825FD97" w14:textId="77777777" w:rsidR="00AB25D7" w:rsidRPr="00EA6A73" w:rsidRDefault="00AB25D7" w:rsidP="00AB25D7">
      <w:pPr>
        <w:pStyle w:val="BodyText"/>
        <w:spacing w:before="7"/>
        <w:rPr>
          <w:rFonts w:ascii="Tahoma" w:hAnsi="Tahoma" w:cs="Tahoma"/>
          <w:b/>
        </w:rPr>
      </w:pPr>
    </w:p>
    <w:p w14:paraId="747E669D" w14:textId="77777777" w:rsidR="00AB25D7" w:rsidRPr="00EA6A73" w:rsidRDefault="00AB25D7" w:rsidP="00AB25D7">
      <w:pPr>
        <w:pStyle w:val="BodyText"/>
        <w:ind w:left="112"/>
        <w:rPr>
          <w:rFonts w:ascii="Tahoma" w:hAnsi="Tahoma" w:cs="Tahoma"/>
        </w:rPr>
      </w:pPr>
      <w:r w:rsidRPr="00EA6A73">
        <w:rPr>
          <w:rFonts w:ascii="Tahoma" w:hAnsi="Tahoma" w:cs="Tahoma"/>
        </w:rPr>
        <w:t>To,</w:t>
      </w:r>
    </w:p>
    <w:p w14:paraId="3033904B" w14:textId="77777777" w:rsidR="00AB25D7" w:rsidRPr="00EA6A73" w:rsidRDefault="00AB25D7" w:rsidP="00AB25D7">
      <w:pPr>
        <w:pStyle w:val="BodyText"/>
        <w:ind w:left="112"/>
        <w:rPr>
          <w:rFonts w:ascii="Tahoma" w:hAnsi="Tahoma" w:cs="Tahoma"/>
        </w:rPr>
      </w:pPr>
    </w:p>
    <w:p w14:paraId="45335F71" w14:textId="77777777" w:rsidR="00AB25D7" w:rsidRPr="00EA6A73" w:rsidRDefault="00AB25D7" w:rsidP="00AB25D7">
      <w:pPr>
        <w:pStyle w:val="BodyText"/>
        <w:ind w:firstLine="142"/>
        <w:rPr>
          <w:rFonts w:ascii="Tahoma" w:hAnsi="Tahoma" w:cs="Tahoma"/>
        </w:rPr>
      </w:pPr>
      <w:r w:rsidRPr="00EA6A73">
        <w:rPr>
          <w:rFonts w:ascii="Tahoma" w:hAnsi="Tahoma" w:cs="Tahoma"/>
        </w:rPr>
        <w:t>Bijoy Prabhakaran Pulipra</w:t>
      </w:r>
    </w:p>
    <w:p w14:paraId="5EE155DB" w14:textId="77777777" w:rsidR="00AB25D7" w:rsidRPr="00EA6A73" w:rsidRDefault="00AB25D7" w:rsidP="00AB25D7">
      <w:pPr>
        <w:pStyle w:val="BodyText"/>
        <w:ind w:firstLine="142"/>
        <w:rPr>
          <w:rFonts w:ascii="Tahoma" w:hAnsi="Tahoma" w:cs="Tahoma"/>
        </w:rPr>
      </w:pPr>
      <w:r w:rsidRPr="00EA6A73">
        <w:rPr>
          <w:rFonts w:ascii="Tahoma" w:hAnsi="Tahoma" w:cs="Tahoma"/>
        </w:rPr>
        <w:t xml:space="preserve">Resolution Professional </w:t>
      </w:r>
    </w:p>
    <w:p w14:paraId="05A78A4E" w14:textId="77777777" w:rsidR="00AB25D7" w:rsidRPr="00EA6A73" w:rsidRDefault="00AB25D7" w:rsidP="00AB25D7">
      <w:pPr>
        <w:pStyle w:val="BodyText"/>
        <w:ind w:firstLine="142"/>
        <w:rPr>
          <w:rFonts w:ascii="Tahoma" w:hAnsi="Tahoma" w:cs="Tahoma"/>
        </w:rPr>
      </w:pPr>
      <w:r w:rsidRPr="00EA6A73">
        <w:rPr>
          <w:rFonts w:ascii="Tahoma" w:hAnsi="Tahoma" w:cs="Tahoma"/>
        </w:rPr>
        <w:t>IBBI-IPA 02/IP- N00607/11864</w:t>
      </w:r>
    </w:p>
    <w:p w14:paraId="07717A5A" w14:textId="77777777" w:rsidR="00AB25D7" w:rsidRPr="00EA6A73" w:rsidRDefault="00AB25D7" w:rsidP="00AB25D7">
      <w:pPr>
        <w:pStyle w:val="BodyText"/>
        <w:ind w:firstLine="142"/>
        <w:rPr>
          <w:rFonts w:ascii="Tahoma" w:hAnsi="Tahoma" w:cs="Tahoma"/>
        </w:rPr>
      </w:pPr>
      <w:r w:rsidRPr="00EA6A73">
        <w:rPr>
          <w:rFonts w:ascii="Tahoma" w:hAnsi="Tahoma" w:cs="Tahoma"/>
        </w:rPr>
        <w:t xml:space="preserve">Ground Floor, TC 11/789(1), Vayal Road, </w:t>
      </w:r>
    </w:p>
    <w:p w14:paraId="276F8206" w14:textId="77777777" w:rsidR="00AB25D7" w:rsidRPr="00EA6A73" w:rsidRDefault="00AB25D7" w:rsidP="00AB25D7">
      <w:pPr>
        <w:pStyle w:val="BodyText"/>
        <w:spacing w:before="37" w:line="278" w:lineRule="auto"/>
        <w:ind w:left="112" w:right="4388"/>
        <w:rPr>
          <w:rFonts w:ascii="Tahoma" w:hAnsi="Tahoma" w:cs="Tahoma"/>
        </w:rPr>
      </w:pPr>
      <w:r w:rsidRPr="00EA6A73">
        <w:rPr>
          <w:rFonts w:ascii="Tahoma" w:hAnsi="Tahoma" w:cs="Tahoma"/>
        </w:rPr>
        <w:t>Nandancode, Kowdiar P O, 695003</w:t>
      </w:r>
    </w:p>
    <w:p w14:paraId="7BDBE3E9" w14:textId="77777777" w:rsidR="00AB25D7" w:rsidRPr="00EA6A73" w:rsidRDefault="00AB25D7" w:rsidP="00AB25D7">
      <w:pPr>
        <w:pStyle w:val="BodyText"/>
        <w:spacing w:before="38" w:line="566" w:lineRule="auto"/>
        <w:ind w:left="112" w:right="5805"/>
        <w:rPr>
          <w:rFonts w:ascii="Tahoma" w:hAnsi="Tahoma" w:cs="Tahoma"/>
        </w:rPr>
      </w:pPr>
    </w:p>
    <w:p w14:paraId="3DC369A4" w14:textId="77777777" w:rsidR="00AB25D7" w:rsidRPr="00EA6A73" w:rsidRDefault="00AB25D7" w:rsidP="00AB25D7">
      <w:pPr>
        <w:pStyle w:val="BodyText"/>
        <w:spacing w:before="38" w:line="566" w:lineRule="auto"/>
        <w:ind w:left="112" w:right="5805"/>
        <w:jc w:val="both"/>
        <w:rPr>
          <w:rFonts w:ascii="Tahoma" w:hAnsi="Tahoma" w:cs="Tahoma"/>
        </w:rPr>
      </w:pPr>
      <w:r w:rsidRPr="00EA6A73">
        <w:rPr>
          <w:rFonts w:ascii="Tahoma" w:hAnsi="Tahoma" w:cs="Tahoma"/>
        </w:rPr>
        <w:t>Dear Sir,</w:t>
      </w:r>
    </w:p>
    <w:p w14:paraId="0CB88622" w14:textId="77777777" w:rsidR="00AB25D7" w:rsidRPr="00EA6A73" w:rsidRDefault="00AB25D7" w:rsidP="00AB25D7">
      <w:pPr>
        <w:pStyle w:val="Heading1"/>
        <w:tabs>
          <w:tab w:val="left" w:pos="833"/>
        </w:tabs>
        <w:spacing w:line="216" w:lineRule="exact"/>
        <w:ind w:firstLine="30"/>
        <w:jc w:val="both"/>
        <w:rPr>
          <w:rFonts w:ascii="Tahoma" w:hAnsi="Tahoma" w:cs="Tahoma"/>
        </w:rPr>
      </w:pPr>
      <w:r w:rsidRPr="00EA6A73">
        <w:rPr>
          <w:rFonts w:ascii="Tahoma" w:hAnsi="Tahoma" w:cs="Tahoma"/>
        </w:rPr>
        <w:t>Sub:</w:t>
      </w:r>
      <w:r w:rsidRPr="00EA6A73">
        <w:rPr>
          <w:rFonts w:ascii="Tahoma" w:hAnsi="Tahoma" w:cs="Tahoma"/>
        </w:rPr>
        <w:tab/>
        <w:t>Prospective</w:t>
      </w:r>
      <w:r w:rsidRPr="00EA6A73">
        <w:rPr>
          <w:rFonts w:ascii="Tahoma" w:hAnsi="Tahoma" w:cs="Tahoma"/>
          <w:spacing w:val="12"/>
        </w:rPr>
        <w:t xml:space="preserve"> </w:t>
      </w:r>
      <w:r w:rsidRPr="00EA6A73">
        <w:rPr>
          <w:rFonts w:ascii="Tahoma" w:hAnsi="Tahoma" w:cs="Tahoma"/>
        </w:rPr>
        <w:t>Resolution</w:t>
      </w:r>
      <w:r w:rsidRPr="00EA6A73">
        <w:rPr>
          <w:rFonts w:ascii="Tahoma" w:hAnsi="Tahoma" w:cs="Tahoma"/>
          <w:spacing w:val="12"/>
        </w:rPr>
        <w:t xml:space="preserve"> </w:t>
      </w:r>
      <w:r w:rsidRPr="00EA6A73">
        <w:rPr>
          <w:rFonts w:ascii="Tahoma" w:hAnsi="Tahoma" w:cs="Tahoma"/>
        </w:rPr>
        <w:t>Applicant’s</w:t>
      </w:r>
      <w:r w:rsidRPr="00EA6A73">
        <w:rPr>
          <w:rFonts w:ascii="Tahoma" w:hAnsi="Tahoma" w:cs="Tahoma"/>
          <w:spacing w:val="12"/>
        </w:rPr>
        <w:t xml:space="preserve"> </w:t>
      </w:r>
      <w:r w:rsidRPr="00EA6A73">
        <w:rPr>
          <w:rFonts w:ascii="Tahoma" w:hAnsi="Tahoma" w:cs="Tahoma"/>
        </w:rPr>
        <w:t>undertaking</w:t>
      </w:r>
      <w:r w:rsidRPr="00EA6A73">
        <w:rPr>
          <w:rFonts w:ascii="Tahoma" w:hAnsi="Tahoma" w:cs="Tahoma"/>
          <w:spacing w:val="12"/>
        </w:rPr>
        <w:t xml:space="preserve"> </w:t>
      </w:r>
      <w:r w:rsidRPr="00EA6A73">
        <w:rPr>
          <w:rFonts w:ascii="Tahoma" w:hAnsi="Tahoma" w:cs="Tahoma"/>
        </w:rPr>
        <w:t>in</w:t>
      </w:r>
      <w:r w:rsidRPr="00EA6A73">
        <w:rPr>
          <w:rFonts w:ascii="Tahoma" w:hAnsi="Tahoma" w:cs="Tahoma"/>
          <w:spacing w:val="9"/>
        </w:rPr>
        <w:t xml:space="preserve"> </w:t>
      </w:r>
      <w:r w:rsidRPr="00EA6A73">
        <w:rPr>
          <w:rFonts w:ascii="Tahoma" w:hAnsi="Tahoma" w:cs="Tahoma"/>
        </w:rPr>
        <w:t>relation</w:t>
      </w:r>
      <w:r w:rsidRPr="00EA6A73">
        <w:rPr>
          <w:rFonts w:ascii="Tahoma" w:hAnsi="Tahoma" w:cs="Tahoma"/>
          <w:spacing w:val="11"/>
        </w:rPr>
        <w:t xml:space="preserve"> </w:t>
      </w:r>
      <w:r w:rsidRPr="00EA6A73">
        <w:rPr>
          <w:rFonts w:ascii="Tahoma" w:hAnsi="Tahoma" w:cs="Tahoma"/>
        </w:rPr>
        <w:t>to</w:t>
      </w:r>
      <w:r w:rsidRPr="00EA6A73">
        <w:rPr>
          <w:rFonts w:ascii="Tahoma" w:hAnsi="Tahoma" w:cs="Tahoma"/>
          <w:spacing w:val="9"/>
        </w:rPr>
        <w:t xml:space="preserve"> </w:t>
      </w:r>
      <w:r w:rsidRPr="00EA6A73">
        <w:rPr>
          <w:rFonts w:ascii="Tahoma" w:hAnsi="Tahoma" w:cs="Tahoma"/>
        </w:rPr>
        <w:t>the</w:t>
      </w:r>
      <w:r w:rsidRPr="00EA6A73">
        <w:rPr>
          <w:rFonts w:ascii="Tahoma" w:hAnsi="Tahoma" w:cs="Tahoma"/>
          <w:spacing w:val="12"/>
        </w:rPr>
        <w:t xml:space="preserve"> </w:t>
      </w:r>
      <w:r w:rsidRPr="00EA6A73">
        <w:rPr>
          <w:rFonts w:ascii="Tahoma" w:hAnsi="Tahoma" w:cs="Tahoma"/>
        </w:rPr>
        <w:t>Expression</w:t>
      </w:r>
      <w:r w:rsidRPr="00EA6A73">
        <w:rPr>
          <w:rFonts w:ascii="Tahoma" w:hAnsi="Tahoma" w:cs="Tahoma"/>
          <w:spacing w:val="12"/>
        </w:rPr>
        <w:t xml:space="preserve"> </w:t>
      </w:r>
      <w:r w:rsidRPr="00EA6A73">
        <w:rPr>
          <w:rFonts w:ascii="Tahoma" w:hAnsi="Tahoma" w:cs="Tahoma"/>
        </w:rPr>
        <w:t>of</w:t>
      </w:r>
      <w:r w:rsidRPr="00EA6A73">
        <w:rPr>
          <w:rFonts w:ascii="Tahoma" w:hAnsi="Tahoma" w:cs="Tahoma"/>
          <w:spacing w:val="14"/>
        </w:rPr>
        <w:t xml:space="preserve"> </w:t>
      </w:r>
      <w:r w:rsidRPr="00EA6A73">
        <w:rPr>
          <w:rFonts w:ascii="Tahoma" w:hAnsi="Tahoma" w:cs="Tahoma"/>
        </w:rPr>
        <w:t>Interest</w:t>
      </w:r>
      <w:r w:rsidRPr="00EA6A73">
        <w:rPr>
          <w:rFonts w:ascii="Tahoma" w:hAnsi="Tahoma" w:cs="Tahoma"/>
          <w:spacing w:val="10"/>
        </w:rPr>
        <w:t xml:space="preserve"> </w:t>
      </w:r>
      <w:r w:rsidRPr="00EA6A73">
        <w:rPr>
          <w:rFonts w:ascii="Tahoma" w:hAnsi="Tahoma" w:cs="Tahoma"/>
        </w:rPr>
        <w:t>in</w:t>
      </w:r>
      <w:r w:rsidRPr="00EA6A73">
        <w:rPr>
          <w:rFonts w:ascii="Tahoma" w:hAnsi="Tahoma" w:cs="Tahoma"/>
          <w:spacing w:val="9"/>
        </w:rPr>
        <w:t xml:space="preserve"> </w:t>
      </w:r>
      <w:r>
        <w:rPr>
          <w:rFonts w:ascii="Tahoma" w:hAnsi="Tahoma" w:cs="Tahoma"/>
        </w:rPr>
        <w:t>the Corporate Insolvency Resolution P</w:t>
      </w:r>
      <w:r w:rsidRPr="00EA6A73">
        <w:rPr>
          <w:rFonts w:ascii="Tahoma" w:hAnsi="Tahoma" w:cs="Tahoma"/>
        </w:rPr>
        <w:t xml:space="preserve">rocess of </w:t>
      </w:r>
      <w:r>
        <w:rPr>
          <w:rFonts w:ascii="Tahoma" w:hAnsi="Tahoma" w:cs="Tahoma"/>
        </w:rPr>
        <w:t>PVS Memorial Hospital Private Limited</w:t>
      </w:r>
      <w:r w:rsidRPr="00EA6A73">
        <w:rPr>
          <w:rFonts w:ascii="Tahoma" w:hAnsi="Tahoma" w:cs="Tahoma"/>
        </w:rPr>
        <w:t xml:space="preserve"> (“Company”).</w:t>
      </w:r>
    </w:p>
    <w:p w14:paraId="1DFE79C1" w14:textId="77777777" w:rsidR="00AB25D7" w:rsidRPr="00EA6A73" w:rsidRDefault="00AB25D7" w:rsidP="00AB25D7">
      <w:pPr>
        <w:pStyle w:val="BodyText"/>
        <w:spacing w:before="8"/>
        <w:jc w:val="both"/>
        <w:rPr>
          <w:rFonts w:ascii="Tahoma" w:hAnsi="Tahoma" w:cs="Tahoma"/>
          <w:b/>
        </w:rPr>
      </w:pPr>
    </w:p>
    <w:p w14:paraId="4691ABD1" w14:textId="77777777" w:rsidR="00AB25D7" w:rsidRPr="00EA6A73" w:rsidRDefault="00AB25D7" w:rsidP="00AB25D7">
      <w:pPr>
        <w:pStyle w:val="ListParagraph"/>
        <w:numPr>
          <w:ilvl w:val="0"/>
          <w:numId w:val="2"/>
        </w:numPr>
        <w:tabs>
          <w:tab w:val="left" w:pos="474"/>
        </w:tabs>
        <w:spacing w:line="264" w:lineRule="auto"/>
        <w:ind w:right="109"/>
        <w:jc w:val="both"/>
        <w:rPr>
          <w:rFonts w:ascii="Tahoma" w:hAnsi="Tahoma" w:cs="Tahoma"/>
        </w:rPr>
      </w:pPr>
      <w:r w:rsidRPr="00EA6A73">
        <w:rPr>
          <w:rFonts w:ascii="Tahoma" w:hAnsi="Tahoma" w:cs="Tahoma"/>
        </w:rPr>
        <w:t>We, [Insert name of the Prospective Resolution Applicant] (“</w:t>
      </w:r>
      <w:r w:rsidRPr="00EA6A73">
        <w:rPr>
          <w:rFonts w:ascii="Tahoma" w:hAnsi="Tahoma" w:cs="Tahoma"/>
          <w:b/>
        </w:rPr>
        <w:t>Prospective Resolution Applicant</w:t>
      </w:r>
      <w:r w:rsidRPr="00EA6A73">
        <w:rPr>
          <w:rFonts w:ascii="Tahoma" w:hAnsi="Tahoma" w:cs="Tahoma"/>
        </w:rPr>
        <w:t>”), refer to the expression of interest dated [●] (“</w:t>
      </w:r>
      <w:r w:rsidRPr="00EA6A73">
        <w:rPr>
          <w:rFonts w:ascii="Tahoma" w:hAnsi="Tahoma" w:cs="Tahoma"/>
          <w:b/>
        </w:rPr>
        <w:t>EOI</w:t>
      </w:r>
      <w:r w:rsidRPr="00EA6A73">
        <w:rPr>
          <w:rFonts w:ascii="Tahoma" w:hAnsi="Tahoma" w:cs="Tahoma"/>
        </w:rPr>
        <w:t>”) submitted by us in relation to the captioned</w:t>
      </w:r>
      <w:r w:rsidRPr="00EA6A73">
        <w:rPr>
          <w:rFonts w:ascii="Tahoma" w:hAnsi="Tahoma" w:cs="Tahoma"/>
          <w:spacing w:val="-16"/>
        </w:rPr>
        <w:t xml:space="preserve"> </w:t>
      </w:r>
      <w:r w:rsidRPr="00EA6A73">
        <w:rPr>
          <w:rFonts w:ascii="Tahoma" w:hAnsi="Tahoma" w:cs="Tahoma"/>
        </w:rPr>
        <w:t>matter.</w:t>
      </w:r>
    </w:p>
    <w:p w14:paraId="5D794E6F" w14:textId="77777777" w:rsidR="00AB25D7" w:rsidRPr="00EA6A73" w:rsidRDefault="00AB25D7" w:rsidP="00AB25D7">
      <w:pPr>
        <w:pStyle w:val="BodyText"/>
        <w:spacing w:before="7"/>
        <w:jc w:val="both"/>
        <w:rPr>
          <w:rFonts w:ascii="Tahoma" w:hAnsi="Tahoma" w:cs="Tahoma"/>
        </w:rPr>
      </w:pPr>
    </w:p>
    <w:p w14:paraId="11C2EC8B" w14:textId="77777777" w:rsidR="00AB25D7" w:rsidRPr="00EA6A73" w:rsidRDefault="00AB25D7" w:rsidP="00AB25D7">
      <w:pPr>
        <w:pStyle w:val="ListParagraph"/>
        <w:numPr>
          <w:ilvl w:val="0"/>
          <w:numId w:val="2"/>
        </w:numPr>
        <w:tabs>
          <w:tab w:val="left" w:pos="474"/>
        </w:tabs>
        <w:ind w:hanging="362"/>
        <w:jc w:val="both"/>
        <w:rPr>
          <w:rFonts w:ascii="Tahoma" w:hAnsi="Tahoma" w:cs="Tahoma"/>
        </w:rPr>
      </w:pPr>
      <w:r w:rsidRPr="00EA6A73">
        <w:rPr>
          <w:rFonts w:ascii="Tahoma" w:hAnsi="Tahoma" w:cs="Tahoma"/>
        </w:rPr>
        <w:t>We hereby undertake, agree, acknowledge and confirm</w:t>
      </w:r>
      <w:r w:rsidRPr="00EA6A73">
        <w:rPr>
          <w:rFonts w:ascii="Tahoma" w:hAnsi="Tahoma" w:cs="Tahoma"/>
          <w:spacing w:val="-7"/>
        </w:rPr>
        <w:t xml:space="preserve"> </w:t>
      </w:r>
      <w:r w:rsidRPr="00EA6A73">
        <w:rPr>
          <w:rFonts w:ascii="Tahoma" w:hAnsi="Tahoma" w:cs="Tahoma"/>
        </w:rPr>
        <w:t>that:</w:t>
      </w:r>
    </w:p>
    <w:p w14:paraId="7DF93967" w14:textId="77777777" w:rsidR="00AB25D7" w:rsidRPr="00EA6A73" w:rsidRDefault="00AB25D7" w:rsidP="00AB25D7">
      <w:pPr>
        <w:pStyle w:val="BodyText"/>
        <w:spacing w:before="7"/>
        <w:jc w:val="both"/>
        <w:rPr>
          <w:rFonts w:ascii="Tahoma" w:hAnsi="Tahoma" w:cs="Tahoma"/>
        </w:rPr>
      </w:pPr>
    </w:p>
    <w:p w14:paraId="5D1C2B5D" w14:textId="77777777" w:rsidR="00AB25D7" w:rsidRPr="00EA6A73" w:rsidRDefault="00AB25D7" w:rsidP="00AB25D7">
      <w:pPr>
        <w:pStyle w:val="ListParagraph"/>
        <w:numPr>
          <w:ilvl w:val="1"/>
          <w:numId w:val="2"/>
        </w:numPr>
        <w:tabs>
          <w:tab w:val="left" w:pos="834"/>
          <w:tab w:val="left" w:pos="9889"/>
        </w:tabs>
        <w:spacing w:before="1" w:line="266" w:lineRule="auto"/>
        <w:ind w:right="110"/>
        <w:jc w:val="both"/>
        <w:rPr>
          <w:rFonts w:ascii="Tahoma" w:hAnsi="Tahoma" w:cs="Tahoma"/>
        </w:rPr>
      </w:pPr>
      <w:r w:rsidRPr="00EA6A73">
        <w:rPr>
          <w:rFonts w:ascii="Tahoma" w:hAnsi="Tahoma" w:cs="Tahoma"/>
        </w:rPr>
        <w:t>the Prospective Resolution Applicant meets the criteria specified by the committee of creditors of the Company under clause (h) of sub-section (2) of section 25 of the Insolvency and Bankruptcy Code, 2016 (“</w:t>
      </w:r>
      <w:r w:rsidRPr="00EA6A73">
        <w:rPr>
          <w:rFonts w:ascii="Tahoma" w:hAnsi="Tahoma" w:cs="Tahoma"/>
          <w:b/>
        </w:rPr>
        <w:t>the Code</w:t>
      </w:r>
      <w:r w:rsidRPr="00EA6A73">
        <w:rPr>
          <w:rFonts w:ascii="Tahoma" w:hAnsi="Tahoma" w:cs="Tahoma"/>
        </w:rPr>
        <w:t>”), relevant records in evidence of meeting the said criteria is attached</w:t>
      </w:r>
      <w:r w:rsidRPr="00EA6A73">
        <w:rPr>
          <w:rFonts w:ascii="Tahoma" w:hAnsi="Tahoma" w:cs="Tahoma"/>
          <w:spacing w:val="-24"/>
        </w:rPr>
        <w:t xml:space="preserve"> </w:t>
      </w:r>
      <w:r w:rsidRPr="00EA6A73">
        <w:rPr>
          <w:rFonts w:ascii="Tahoma" w:hAnsi="Tahoma" w:cs="Tahoma"/>
        </w:rPr>
        <w:t>herewith</w:t>
      </w:r>
      <w:r w:rsidRPr="00EA6A73">
        <w:rPr>
          <w:rFonts w:ascii="Tahoma" w:hAnsi="Tahoma" w:cs="Tahoma"/>
          <w:spacing w:val="-4"/>
        </w:rPr>
        <w:t xml:space="preserve"> </w:t>
      </w:r>
      <w:r w:rsidRPr="00EA6A73">
        <w:rPr>
          <w:rFonts w:ascii="Tahoma" w:hAnsi="Tahoma" w:cs="Tahoma"/>
        </w:rPr>
        <w:t>as</w:t>
      </w:r>
      <w:r w:rsidRPr="00EA6A73">
        <w:rPr>
          <w:rFonts w:ascii="Tahoma" w:hAnsi="Tahoma" w:cs="Tahoma"/>
          <w:u w:val="single"/>
        </w:rPr>
        <w:t xml:space="preserve"> </w:t>
      </w:r>
      <w:r w:rsidRPr="00EA6A73">
        <w:rPr>
          <w:rFonts w:ascii="Tahoma" w:hAnsi="Tahoma" w:cs="Tahoma"/>
          <w:u w:val="single"/>
        </w:rPr>
        <w:tab/>
      </w:r>
      <w:r w:rsidRPr="00EA6A73">
        <w:rPr>
          <w:rFonts w:ascii="Tahoma" w:hAnsi="Tahoma" w:cs="Tahoma"/>
        </w:rPr>
        <w:t>;</w:t>
      </w:r>
    </w:p>
    <w:p w14:paraId="1CB86DDF" w14:textId="77777777" w:rsidR="00AB25D7" w:rsidRPr="00EA6A73" w:rsidRDefault="00AB25D7" w:rsidP="00AB25D7">
      <w:pPr>
        <w:pStyle w:val="ListParagraph"/>
        <w:numPr>
          <w:ilvl w:val="1"/>
          <w:numId w:val="2"/>
        </w:numPr>
        <w:tabs>
          <w:tab w:val="left" w:pos="834"/>
          <w:tab w:val="left" w:pos="3713"/>
        </w:tabs>
        <w:spacing w:line="266" w:lineRule="auto"/>
        <w:ind w:right="109"/>
        <w:jc w:val="both"/>
        <w:rPr>
          <w:rFonts w:ascii="Tahoma" w:hAnsi="Tahoma" w:cs="Tahoma"/>
        </w:rPr>
      </w:pPr>
      <w:r w:rsidRPr="00EA6A73">
        <w:rPr>
          <w:rFonts w:ascii="Tahoma" w:hAnsi="Tahoma" w:cs="Tahoma"/>
        </w:rPr>
        <w:t>the</w:t>
      </w:r>
      <w:r w:rsidRPr="00EA6A73">
        <w:rPr>
          <w:rFonts w:ascii="Tahoma" w:hAnsi="Tahoma" w:cs="Tahoma"/>
          <w:spacing w:val="-7"/>
        </w:rPr>
        <w:t xml:space="preserve"> </w:t>
      </w:r>
      <w:r w:rsidRPr="00EA6A73">
        <w:rPr>
          <w:rFonts w:ascii="Tahoma" w:hAnsi="Tahoma" w:cs="Tahoma"/>
        </w:rPr>
        <w:t>Prospective</w:t>
      </w:r>
      <w:r w:rsidRPr="00EA6A73">
        <w:rPr>
          <w:rFonts w:ascii="Tahoma" w:hAnsi="Tahoma" w:cs="Tahoma"/>
          <w:spacing w:val="-6"/>
        </w:rPr>
        <w:t xml:space="preserve"> </w:t>
      </w:r>
      <w:r w:rsidRPr="00EA6A73">
        <w:rPr>
          <w:rFonts w:ascii="Tahoma" w:hAnsi="Tahoma" w:cs="Tahoma"/>
        </w:rPr>
        <w:t>Resolution</w:t>
      </w:r>
      <w:r w:rsidRPr="00EA6A73">
        <w:rPr>
          <w:rFonts w:ascii="Tahoma" w:hAnsi="Tahoma" w:cs="Tahoma"/>
          <w:spacing w:val="-9"/>
        </w:rPr>
        <w:t xml:space="preserve"> </w:t>
      </w:r>
      <w:r w:rsidRPr="00EA6A73">
        <w:rPr>
          <w:rFonts w:ascii="Tahoma" w:hAnsi="Tahoma" w:cs="Tahoma"/>
        </w:rPr>
        <w:t>Applicant</w:t>
      </w:r>
      <w:r w:rsidRPr="00EA6A73">
        <w:rPr>
          <w:rFonts w:ascii="Tahoma" w:hAnsi="Tahoma" w:cs="Tahoma"/>
          <w:spacing w:val="-7"/>
        </w:rPr>
        <w:t xml:space="preserve"> </w:t>
      </w:r>
      <w:r w:rsidRPr="00EA6A73">
        <w:rPr>
          <w:rFonts w:ascii="Tahoma" w:hAnsi="Tahoma" w:cs="Tahoma"/>
        </w:rPr>
        <w:t>does</w:t>
      </w:r>
      <w:r w:rsidRPr="00EA6A73">
        <w:rPr>
          <w:rFonts w:ascii="Tahoma" w:hAnsi="Tahoma" w:cs="Tahoma"/>
          <w:spacing w:val="-6"/>
        </w:rPr>
        <w:t xml:space="preserve"> </w:t>
      </w:r>
      <w:r w:rsidRPr="00EA6A73">
        <w:rPr>
          <w:rFonts w:ascii="Tahoma" w:hAnsi="Tahoma" w:cs="Tahoma"/>
        </w:rPr>
        <w:t>not</w:t>
      </w:r>
      <w:r w:rsidRPr="00EA6A73">
        <w:rPr>
          <w:rFonts w:ascii="Tahoma" w:hAnsi="Tahoma" w:cs="Tahoma"/>
          <w:spacing w:val="-5"/>
        </w:rPr>
        <w:t xml:space="preserve"> </w:t>
      </w:r>
      <w:r w:rsidRPr="00EA6A73">
        <w:rPr>
          <w:rFonts w:ascii="Tahoma" w:hAnsi="Tahoma" w:cs="Tahoma"/>
        </w:rPr>
        <w:t>suffer</w:t>
      </w:r>
      <w:r w:rsidRPr="00EA6A73">
        <w:rPr>
          <w:rFonts w:ascii="Tahoma" w:hAnsi="Tahoma" w:cs="Tahoma"/>
          <w:spacing w:val="-8"/>
        </w:rPr>
        <w:t xml:space="preserve"> </w:t>
      </w:r>
      <w:r w:rsidRPr="00EA6A73">
        <w:rPr>
          <w:rFonts w:ascii="Tahoma" w:hAnsi="Tahoma" w:cs="Tahoma"/>
        </w:rPr>
        <w:t>from</w:t>
      </w:r>
      <w:r w:rsidRPr="00EA6A73">
        <w:rPr>
          <w:rFonts w:ascii="Tahoma" w:hAnsi="Tahoma" w:cs="Tahoma"/>
          <w:spacing w:val="-10"/>
        </w:rPr>
        <w:t xml:space="preserve"> </w:t>
      </w:r>
      <w:r w:rsidRPr="00EA6A73">
        <w:rPr>
          <w:rFonts w:ascii="Tahoma" w:hAnsi="Tahoma" w:cs="Tahoma"/>
        </w:rPr>
        <w:t>any</w:t>
      </w:r>
      <w:r w:rsidRPr="00EA6A73">
        <w:rPr>
          <w:rFonts w:ascii="Tahoma" w:hAnsi="Tahoma" w:cs="Tahoma"/>
          <w:spacing w:val="-9"/>
        </w:rPr>
        <w:t xml:space="preserve"> </w:t>
      </w:r>
      <w:r w:rsidRPr="00EA6A73">
        <w:rPr>
          <w:rFonts w:ascii="Tahoma" w:hAnsi="Tahoma" w:cs="Tahoma"/>
        </w:rPr>
        <w:t>ineligibility</w:t>
      </w:r>
      <w:r w:rsidRPr="00EA6A73">
        <w:rPr>
          <w:rFonts w:ascii="Tahoma" w:hAnsi="Tahoma" w:cs="Tahoma"/>
          <w:spacing w:val="-9"/>
        </w:rPr>
        <w:t xml:space="preserve"> </w:t>
      </w:r>
      <w:r w:rsidRPr="00EA6A73">
        <w:rPr>
          <w:rFonts w:ascii="Tahoma" w:hAnsi="Tahoma" w:cs="Tahoma"/>
        </w:rPr>
        <w:t>under</w:t>
      </w:r>
      <w:r w:rsidRPr="00EA6A73">
        <w:rPr>
          <w:rFonts w:ascii="Tahoma" w:hAnsi="Tahoma" w:cs="Tahoma"/>
          <w:spacing w:val="-6"/>
        </w:rPr>
        <w:t xml:space="preserve"> </w:t>
      </w:r>
      <w:r w:rsidRPr="00EA6A73">
        <w:rPr>
          <w:rFonts w:ascii="Tahoma" w:hAnsi="Tahoma" w:cs="Tahoma"/>
        </w:rPr>
        <w:t>section</w:t>
      </w:r>
      <w:r w:rsidRPr="00EA6A73">
        <w:rPr>
          <w:rFonts w:ascii="Tahoma" w:hAnsi="Tahoma" w:cs="Tahoma"/>
          <w:spacing w:val="-6"/>
        </w:rPr>
        <w:t xml:space="preserve"> </w:t>
      </w:r>
      <w:r w:rsidRPr="00EA6A73">
        <w:rPr>
          <w:rFonts w:ascii="Tahoma" w:hAnsi="Tahoma" w:cs="Tahoma"/>
        </w:rPr>
        <w:t>29A</w:t>
      </w:r>
      <w:r w:rsidRPr="00EA6A73">
        <w:rPr>
          <w:rFonts w:ascii="Tahoma" w:hAnsi="Tahoma" w:cs="Tahoma"/>
          <w:spacing w:val="-8"/>
        </w:rPr>
        <w:t xml:space="preserve"> </w:t>
      </w:r>
      <w:r w:rsidRPr="00EA6A73">
        <w:rPr>
          <w:rFonts w:ascii="Tahoma" w:hAnsi="Tahoma" w:cs="Tahoma"/>
        </w:rPr>
        <w:t>of</w:t>
      </w:r>
      <w:r w:rsidRPr="00EA6A73">
        <w:rPr>
          <w:rFonts w:ascii="Tahoma" w:hAnsi="Tahoma" w:cs="Tahoma"/>
          <w:spacing w:val="-8"/>
        </w:rPr>
        <w:t xml:space="preserve"> </w:t>
      </w:r>
      <w:r w:rsidRPr="00EA6A73">
        <w:rPr>
          <w:rFonts w:ascii="Tahoma" w:hAnsi="Tahoma" w:cs="Tahoma"/>
        </w:rPr>
        <w:t>the</w:t>
      </w:r>
      <w:r w:rsidRPr="00EA6A73">
        <w:rPr>
          <w:rFonts w:ascii="Tahoma" w:hAnsi="Tahoma" w:cs="Tahoma"/>
          <w:spacing w:val="-2"/>
        </w:rPr>
        <w:t xml:space="preserve"> </w:t>
      </w:r>
      <w:r w:rsidRPr="00EA6A73">
        <w:rPr>
          <w:rFonts w:ascii="Tahoma" w:hAnsi="Tahoma" w:cs="Tahoma"/>
        </w:rPr>
        <w:t>Code (to</w:t>
      </w:r>
      <w:r w:rsidRPr="00EA6A73">
        <w:rPr>
          <w:rFonts w:ascii="Tahoma" w:hAnsi="Tahoma" w:cs="Tahoma"/>
          <w:spacing w:val="-9"/>
        </w:rPr>
        <w:t xml:space="preserve"> </w:t>
      </w:r>
      <w:r w:rsidRPr="00EA6A73">
        <w:rPr>
          <w:rFonts w:ascii="Tahoma" w:hAnsi="Tahoma" w:cs="Tahoma"/>
        </w:rPr>
        <w:t>the</w:t>
      </w:r>
      <w:r w:rsidRPr="00EA6A73">
        <w:rPr>
          <w:rFonts w:ascii="Tahoma" w:hAnsi="Tahoma" w:cs="Tahoma"/>
          <w:spacing w:val="-8"/>
        </w:rPr>
        <w:t xml:space="preserve"> </w:t>
      </w:r>
      <w:r w:rsidRPr="00EA6A73">
        <w:rPr>
          <w:rFonts w:ascii="Tahoma" w:hAnsi="Tahoma" w:cs="Tahoma"/>
        </w:rPr>
        <w:t>extent</w:t>
      </w:r>
      <w:r w:rsidRPr="00EA6A73">
        <w:rPr>
          <w:rFonts w:ascii="Tahoma" w:hAnsi="Tahoma" w:cs="Tahoma"/>
          <w:spacing w:val="-6"/>
        </w:rPr>
        <w:t xml:space="preserve"> </w:t>
      </w:r>
      <w:r w:rsidRPr="00EA6A73">
        <w:rPr>
          <w:rFonts w:ascii="Tahoma" w:hAnsi="Tahoma" w:cs="Tahoma"/>
        </w:rPr>
        <w:t>applicable),</w:t>
      </w:r>
      <w:r w:rsidRPr="00EA6A73">
        <w:rPr>
          <w:rFonts w:ascii="Tahoma" w:hAnsi="Tahoma" w:cs="Tahoma"/>
          <w:spacing w:val="-9"/>
        </w:rPr>
        <w:t xml:space="preserve"> </w:t>
      </w:r>
      <w:r w:rsidRPr="00EA6A73">
        <w:rPr>
          <w:rFonts w:ascii="Tahoma" w:hAnsi="Tahoma" w:cs="Tahoma"/>
        </w:rPr>
        <w:t>relevant</w:t>
      </w:r>
      <w:r w:rsidRPr="00EA6A73">
        <w:rPr>
          <w:rFonts w:ascii="Tahoma" w:hAnsi="Tahoma" w:cs="Tahoma"/>
          <w:spacing w:val="-6"/>
        </w:rPr>
        <w:t xml:space="preserve"> </w:t>
      </w:r>
      <w:r w:rsidRPr="00EA6A73">
        <w:rPr>
          <w:rFonts w:ascii="Tahoma" w:hAnsi="Tahoma" w:cs="Tahoma"/>
        </w:rPr>
        <w:t>information</w:t>
      </w:r>
      <w:r w:rsidRPr="00EA6A73">
        <w:rPr>
          <w:rFonts w:ascii="Tahoma" w:hAnsi="Tahoma" w:cs="Tahoma"/>
          <w:spacing w:val="-9"/>
        </w:rPr>
        <w:t xml:space="preserve"> </w:t>
      </w:r>
      <w:r w:rsidRPr="00EA6A73">
        <w:rPr>
          <w:rFonts w:ascii="Tahoma" w:hAnsi="Tahoma" w:cs="Tahoma"/>
        </w:rPr>
        <w:t>and</w:t>
      </w:r>
      <w:r w:rsidRPr="00EA6A73">
        <w:rPr>
          <w:rFonts w:ascii="Tahoma" w:hAnsi="Tahoma" w:cs="Tahoma"/>
          <w:spacing w:val="-6"/>
        </w:rPr>
        <w:t xml:space="preserve"> </w:t>
      </w:r>
      <w:r w:rsidRPr="00EA6A73">
        <w:rPr>
          <w:rFonts w:ascii="Tahoma" w:hAnsi="Tahoma" w:cs="Tahoma"/>
        </w:rPr>
        <w:t>records</w:t>
      </w:r>
      <w:r w:rsidRPr="00EA6A73">
        <w:rPr>
          <w:rFonts w:ascii="Tahoma" w:hAnsi="Tahoma" w:cs="Tahoma"/>
          <w:spacing w:val="-7"/>
        </w:rPr>
        <w:t xml:space="preserve"> </w:t>
      </w:r>
      <w:r w:rsidRPr="00EA6A73">
        <w:rPr>
          <w:rFonts w:ascii="Tahoma" w:hAnsi="Tahoma" w:cs="Tahoma"/>
        </w:rPr>
        <w:t>to</w:t>
      </w:r>
      <w:r w:rsidRPr="00EA6A73">
        <w:rPr>
          <w:rFonts w:ascii="Tahoma" w:hAnsi="Tahoma" w:cs="Tahoma"/>
          <w:spacing w:val="-6"/>
        </w:rPr>
        <w:t xml:space="preserve"> </w:t>
      </w:r>
      <w:r w:rsidRPr="00EA6A73">
        <w:rPr>
          <w:rFonts w:ascii="Tahoma" w:hAnsi="Tahoma" w:cs="Tahoma"/>
        </w:rPr>
        <w:t>enable</w:t>
      </w:r>
      <w:r w:rsidRPr="00EA6A73">
        <w:rPr>
          <w:rFonts w:ascii="Tahoma" w:hAnsi="Tahoma" w:cs="Tahoma"/>
          <w:spacing w:val="-5"/>
        </w:rPr>
        <w:t xml:space="preserve"> </w:t>
      </w:r>
      <w:r w:rsidRPr="00EA6A73">
        <w:rPr>
          <w:rFonts w:ascii="Tahoma" w:hAnsi="Tahoma" w:cs="Tahoma"/>
        </w:rPr>
        <w:t>an</w:t>
      </w:r>
      <w:r w:rsidRPr="00EA6A73">
        <w:rPr>
          <w:rFonts w:ascii="Tahoma" w:hAnsi="Tahoma" w:cs="Tahoma"/>
          <w:spacing w:val="-6"/>
        </w:rPr>
        <w:t xml:space="preserve"> </w:t>
      </w:r>
      <w:r w:rsidRPr="00EA6A73">
        <w:rPr>
          <w:rFonts w:ascii="Tahoma" w:hAnsi="Tahoma" w:cs="Tahoma"/>
        </w:rPr>
        <w:t>assessment</w:t>
      </w:r>
      <w:r w:rsidRPr="00EA6A73">
        <w:rPr>
          <w:rFonts w:ascii="Tahoma" w:hAnsi="Tahoma" w:cs="Tahoma"/>
          <w:spacing w:val="-7"/>
        </w:rPr>
        <w:t xml:space="preserve"> </w:t>
      </w:r>
      <w:r w:rsidRPr="00EA6A73">
        <w:rPr>
          <w:rFonts w:ascii="Tahoma" w:hAnsi="Tahoma" w:cs="Tahoma"/>
        </w:rPr>
        <w:t>of</w:t>
      </w:r>
      <w:r w:rsidRPr="00EA6A73">
        <w:rPr>
          <w:rFonts w:ascii="Tahoma" w:hAnsi="Tahoma" w:cs="Tahoma"/>
          <w:spacing w:val="-4"/>
        </w:rPr>
        <w:t xml:space="preserve"> </w:t>
      </w:r>
      <w:r w:rsidRPr="00EA6A73">
        <w:rPr>
          <w:rFonts w:ascii="Tahoma" w:hAnsi="Tahoma" w:cs="Tahoma"/>
        </w:rPr>
        <w:t>our</w:t>
      </w:r>
      <w:r w:rsidRPr="00EA6A73">
        <w:rPr>
          <w:rFonts w:ascii="Tahoma" w:hAnsi="Tahoma" w:cs="Tahoma"/>
          <w:spacing w:val="-8"/>
        </w:rPr>
        <w:t xml:space="preserve"> </w:t>
      </w:r>
      <w:r w:rsidRPr="00EA6A73">
        <w:rPr>
          <w:rFonts w:ascii="Tahoma" w:hAnsi="Tahoma" w:cs="Tahoma"/>
        </w:rPr>
        <w:t>ineligibility</w:t>
      </w:r>
      <w:r w:rsidRPr="00EA6A73">
        <w:rPr>
          <w:rFonts w:ascii="Tahoma" w:hAnsi="Tahoma" w:cs="Tahoma"/>
          <w:spacing w:val="-8"/>
        </w:rPr>
        <w:t xml:space="preserve"> </w:t>
      </w:r>
      <w:r w:rsidRPr="00EA6A73">
        <w:rPr>
          <w:rFonts w:ascii="Tahoma" w:hAnsi="Tahoma" w:cs="Tahoma"/>
        </w:rPr>
        <w:t>are enclosed</w:t>
      </w:r>
      <w:r w:rsidRPr="00EA6A73">
        <w:rPr>
          <w:rFonts w:ascii="Tahoma" w:hAnsi="Tahoma" w:cs="Tahoma"/>
          <w:spacing w:val="-4"/>
        </w:rPr>
        <w:t xml:space="preserve"> </w:t>
      </w:r>
      <w:r w:rsidRPr="00EA6A73">
        <w:rPr>
          <w:rFonts w:ascii="Tahoma" w:hAnsi="Tahoma" w:cs="Tahoma"/>
        </w:rPr>
        <w:t>herewith as</w:t>
      </w:r>
      <w:r w:rsidRPr="00EA6A73">
        <w:rPr>
          <w:rFonts w:ascii="Tahoma" w:hAnsi="Tahoma" w:cs="Tahoma"/>
          <w:u w:val="single"/>
        </w:rPr>
        <w:t xml:space="preserve"> </w:t>
      </w:r>
      <w:r w:rsidRPr="00EA6A73">
        <w:rPr>
          <w:rFonts w:ascii="Tahoma" w:hAnsi="Tahoma" w:cs="Tahoma"/>
          <w:u w:val="single"/>
        </w:rPr>
        <w:tab/>
      </w:r>
      <w:r w:rsidRPr="00EA6A73">
        <w:rPr>
          <w:rFonts w:ascii="Tahoma" w:hAnsi="Tahoma" w:cs="Tahoma"/>
        </w:rPr>
        <w:t>;</w:t>
      </w:r>
    </w:p>
    <w:p w14:paraId="6A5BCABE" w14:textId="77777777" w:rsidR="00AB25D7" w:rsidRPr="00EA6A73" w:rsidRDefault="00AB25D7" w:rsidP="00AB25D7">
      <w:pPr>
        <w:pStyle w:val="ListParagraph"/>
        <w:numPr>
          <w:ilvl w:val="1"/>
          <w:numId w:val="2"/>
        </w:numPr>
        <w:tabs>
          <w:tab w:val="left" w:pos="834"/>
        </w:tabs>
        <w:spacing w:line="266" w:lineRule="auto"/>
        <w:ind w:right="110"/>
        <w:jc w:val="both"/>
        <w:rPr>
          <w:rFonts w:ascii="Tahoma" w:hAnsi="Tahoma" w:cs="Tahoma"/>
        </w:rPr>
      </w:pPr>
      <w:r w:rsidRPr="00EA6A73">
        <w:rPr>
          <w:rFonts w:ascii="Tahoma" w:hAnsi="Tahoma" w:cs="Tahoma"/>
        </w:rPr>
        <w:t>the Prospective Resolution Applicant shall intimate the IRP/RP forthwith if we become ineligible at any time during the corporate insolvency resolution</w:t>
      </w:r>
      <w:r w:rsidRPr="00EA6A73">
        <w:rPr>
          <w:rFonts w:ascii="Tahoma" w:hAnsi="Tahoma" w:cs="Tahoma"/>
          <w:spacing w:val="-8"/>
        </w:rPr>
        <w:t xml:space="preserve"> </w:t>
      </w:r>
      <w:r w:rsidRPr="00EA6A73">
        <w:rPr>
          <w:rFonts w:ascii="Tahoma" w:hAnsi="Tahoma" w:cs="Tahoma"/>
        </w:rPr>
        <w:t>process;</w:t>
      </w:r>
    </w:p>
    <w:p w14:paraId="5E7DC6D8" w14:textId="77777777" w:rsidR="00AB25D7" w:rsidRPr="00EA6A73" w:rsidRDefault="00AB25D7" w:rsidP="00AB25D7">
      <w:pPr>
        <w:pStyle w:val="ListParagraph"/>
        <w:numPr>
          <w:ilvl w:val="1"/>
          <w:numId w:val="2"/>
        </w:numPr>
        <w:tabs>
          <w:tab w:val="left" w:pos="834"/>
        </w:tabs>
        <w:spacing w:line="266" w:lineRule="auto"/>
        <w:ind w:right="110"/>
        <w:jc w:val="both"/>
        <w:rPr>
          <w:rFonts w:ascii="Tahoma" w:hAnsi="Tahoma" w:cs="Tahoma"/>
        </w:rPr>
      </w:pPr>
      <w:r w:rsidRPr="00EA6A73">
        <w:rPr>
          <w:rFonts w:ascii="Tahoma" w:hAnsi="Tahoma" w:cs="Tahoma"/>
        </w:rPr>
        <w:t>all the information and records provided in expression of interest is true and correct and discovery of any false information or record at any time will render the Prospective Resolution Applicant ineligible to submit resolution plan and attract penal action under the Code;</w:t>
      </w:r>
      <w:r w:rsidRPr="00EA6A73">
        <w:rPr>
          <w:rFonts w:ascii="Tahoma" w:hAnsi="Tahoma" w:cs="Tahoma"/>
          <w:spacing w:val="-5"/>
        </w:rPr>
        <w:t xml:space="preserve"> </w:t>
      </w:r>
      <w:r w:rsidRPr="00EA6A73">
        <w:rPr>
          <w:rFonts w:ascii="Tahoma" w:hAnsi="Tahoma" w:cs="Tahoma"/>
        </w:rPr>
        <w:t>and</w:t>
      </w:r>
    </w:p>
    <w:p w14:paraId="1A4234EC" w14:textId="77777777" w:rsidR="00AB25D7" w:rsidRPr="00EA6A73" w:rsidRDefault="00AB25D7" w:rsidP="00AB25D7">
      <w:pPr>
        <w:pStyle w:val="ListParagraph"/>
        <w:numPr>
          <w:ilvl w:val="1"/>
          <w:numId w:val="2"/>
        </w:numPr>
        <w:tabs>
          <w:tab w:val="left" w:pos="834"/>
        </w:tabs>
        <w:spacing w:line="266" w:lineRule="auto"/>
        <w:ind w:right="117"/>
        <w:jc w:val="both"/>
        <w:rPr>
          <w:rFonts w:ascii="Tahoma" w:hAnsi="Tahoma" w:cs="Tahoma"/>
        </w:rPr>
      </w:pPr>
      <w:r w:rsidRPr="00EA6A73">
        <w:rPr>
          <w:rFonts w:ascii="Tahoma" w:hAnsi="Tahoma" w:cs="Tahoma"/>
        </w:rPr>
        <w:t>the Prospective Resolution Applicant shall maintain confidentiality of the information and shall not use such information to cause an undue gain or undue loss to itself or any other person and comply with the requirements under sub-section (2) of section 29 of the</w:t>
      </w:r>
      <w:r w:rsidRPr="00EA6A73">
        <w:rPr>
          <w:rFonts w:ascii="Tahoma" w:hAnsi="Tahoma" w:cs="Tahoma"/>
          <w:spacing w:val="-8"/>
        </w:rPr>
        <w:t xml:space="preserve"> </w:t>
      </w:r>
      <w:r w:rsidRPr="00EA6A73">
        <w:rPr>
          <w:rFonts w:ascii="Tahoma" w:hAnsi="Tahoma" w:cs="Tahoma"/>
        </w:rPr>
        <w:t>Code.</w:t>
      </w:r>
    </w:p>
    <w:p w14:paraId="78F4FD26" w14:textId="77777777" w:rsidR="00AB25D7" w:rsidRPr="00EA6A73" w:rsidRDefault="00AB25D7" w:rsidP="00AB25D7">
      <w:pPr>
        <w:pStyle w:val="BodyText"/>
        <w:jc w:val="both"/>
        <w:rPr>
          <w:rFonts w:ascii="Tahoma" w:hAnsi="Tahoma" w:cs="Tahoma"/>
        </w:rPr>
      </w:pPr>
    </w:p>
    <w:p w14:paraId="69A09C94" w14:textId="77777777" w:rsidR="00AB25D7" w:rsidRPr="00EA6A73" w:rsidRDefault="00AB25D7" w:rsidP="00AB25D7">
      <w:pPr>
        <w:pStyle w:val="BodyText"/>
        <w:spacing w:before="9"/>
        <w:jc w:val="both"/>
        <w:rPr>
          <w:rFonts w:ascii="Tahoma" w:hAnsi="Tahoma" w:cs="Tahoma"/>
        </w:rPr>
      </w:pPr>
    </w:p>
    <w:p w14:paraId="51A3CAAF" w14:textId="77777777" w:rsidR="00AB25D7" w:rsidRPr="00EA6A73" w:rsidRDefault="00AB25D7" w:rsidP="00AB25D7">
      <w:pPr>
        <w:pStyle w:val="ListParagraph"/>
        <w:numPr>
          <w:ilvl w:val="0"/>
          <w:numId w:val="2"/>
        </w:numPr>
        <w:tabs>
          <w:tab w:val="left" w:pos="540"/>
          <w:tab w:val="left" w:pos="541"/>
        </w:tabs>
        <w:spacing w:before="1"/>
        <w:ind w:left="540" w:hanging="429"/>
        <w:jc w:val="both"/>
        <w:rPr>
          <w:rFonts w:ascii="Tahoma" w:hAnsi="Tahoma" w:cs="Tahoma"/>
        </w:rPr>
      </w:pPr>
      <w:r w:rsidRPr="00EA6A73">
        <w:rPr>
          <w:rFonts w:ascii="Tahoma" w:hAnsi="Tahoma" w:cs="Tahoma"/>
        </w:rPr>
        <w:t>We further undertake and confirm that the EOI submitted by us is</w:t>
      </w:r>
      <w:r w:rsidRPr="00EA6A73">
        <w:rPr>
          <w:rFonts w:ascii="Tahoma" w:hAnsi="Tahoma" w:cs="Tahoma"/>
          <w:spacing w:val="-16"/>
        </w:rPr>
        <w:t xml:space="preserve"> </w:t>
      </w:r>
      <w:r w:rsidRPr="00EA6A73">
        <w:rPr>
          <w:rFonts w:ascii="Tahoma" w:hAnsi="Tahoma" w:cs="Tahoma"/>
        </w:rPr>
        <w:t>unconditional.</w:t>
      </w:r>
    </w:p>
    <w:p w14:paraId="13A36B27" w14:textId="77777777" w:rsidR="00AB25D7" w:rsidRPr="00EA6A73" w:rsidRDefault="00AB25D7" w:rsidP="00AB25D7">
      <w:pPr>
        <w:pStyle w:val="BodyText"/>
        <w:jc w:val="both"/>
        <w:rPr>
          <w:rFonts w:ascii="Tahoma" w:hAnsi="Tahoma" w:cs="Tahoma"/>
        </w:rPr>
      </w:pPr>
    </w:p>
    <w:p w14:paraId="7F5266E5" w14:textId="77777777" w:rsidR="00AB25D7" w:rsidRPr="00EA6A73" w:rsidRDefault="00AB25D7" w:rsidP="00AB25D7">
      <w:pPr>
        <w:pStyle w:val="BodyText"/>
        <w:jc w:val="both"/>
        <w:rPr>
          <w:rFonts w:ascii="Tahoma" w:hAnsi="Tahoma" w:cs="Tahoma"/>
        </w:rPr>
      </w:pPr>
    </w:p>
    <w:p w14:paraId="17425415" w14:textId="77777777" w:rsidR="00AB25D7" w:rsidRPr="00EA6A73" w:rsidRDefault="00AB25D7" w:rsidP="00AB25D7">
      <w:pPr>
        <w:pStyle w:val="BodyText"/>
        <w:ind w:left="112"/>
        <w:jc w:val="both"/>
        <w:rPr>
          <w:rFonts w:ascii="Tahoma" w:hAnsi="Tahoma" w:cs="Tahoma"/>
        </w:rPr>
      </w:pPr>
      <w:r w:rsidRPr="00EA6A73">
        <w:rPr>
          <w:rFonts w:ascii="Tahoma" w:hAnsi="Tahoma" w:cs="Tahoma"/>
        </w:rPr>
        <w:t>Yours Sincerely,</w:t>
      </w:r>
    </w:p>
    <w:p w14:paraId="66A06AE4" w14:textId="77777777" w:rsidR="00AB25D7" w:rsidRPr="00EA6A73" w:rsidRDefault="00AB25D7" w:rsidP="00AB25D7">
      <w:pPr>
        <w:pStyle w:val="BodyText"/>
        <w:spacing w:before="26"/>
        <w:ind w:left="112"/>
        <w:jc w:val="both"/>
        <w:rPr>
          <w:rFonts w:ascii="Tahoma" w:hAnsi="Tahoma" w:cs="Tahoma"/>
        </w:rPr>
      </w:pPr>
      <w:r w:rsidRPr="00EA6A73">
        <w:rPr>
          <w:rFonts w:ascii="Tahoma" w:hAnsi="Tahoma" w:cs="Tahoma"/>
        </w:rPr>
        <w:t>On behalf of</w:t>
      </w:r>
    </w:p>
    <w:p w14:paraId="33318EB0" w14:textId="77777777" w:rsidR="00AB25D7" w:rsidRPr="00EA6A73" w:rsidRDefault="00AB25D7" w:rsidP="00AB25D7">
      <w:pPr>
        <w:pStyle w:val="BodyText"/>
        <w:spacing w:before="27"/>
        <w:ind w:left="112"/>
        <w:jc w:val="both"/>
        <w:rPr>
          <w:rFonts w:ascii="Tahoma" w:hAnsi="Tahoma" w:cs="Tahoma"/>
        </w:rPr>
      </w:pPr>
      <w:r w:rsidRPr="00EA6A73">
        <w:rPr>
          <w:rFonts w:ascii="Tahoma" w:hAnsi="Tahoma" w:cs="Tahoma"/>
        </w:rPr>
        <w:t>[Insert the name of the entity submitting the EOI]</w:t>
      </w:r>
    </w:p>
    <w:p w14:paraId="0F3BB1F5" w14:textId="77777777" w:rsidR="00AB25D7" w:rsidRPr="00EA6A73" w:rsidRDefault="00AB25D7" w:rsidP="00AB25D7">
      <w:pPr>
        <w:pStyle w:val="BodyText"/>
        <w:jc w:val="both"/>
        <w:rPr>
          <w:rFonts w:ascii="Tahoma" w:hAnsi="Tahoma" w:cs="Tahoma"/>
        </w:rPr>
      </w:pPr>
    </w:p>
    <w:p w14:paraId="0026CA71" w14:textId="77777777" w:rsidR="00AB25D7" w:rsidRPr="00EA6A73" w:rsidRDefault="00AB25D7" w:rsidP="00AB25D7">
      <w:pPr>
        <w:pStyle w:val="BodyText"/>
        <w:jc w:val="both"/>
        <w:rPr>
          <w:rFonts w:ascii="Tahoma" w:hAnsi="Tahoma" w:cs="Tahoma"/>
        </w:rPr>
      </w:pPr>
    </w:p>
    <w:p w14:paraId="6B30FAA2" w14:textId="77777777" w:rsidR="00AB25D7" w:rsidRPr="00EA6A73" w:rsidRDefault="00AB25D7" w:rsidP="00AB25D7">
      <w:pPr>
        <w:pStyle w:val="BodyText"/>
        <w:spacing w:before="10"/>
        <w:jc w:val="both"/>
        <w:rPr>
          <w:rFonts w:ascii="Tahoma" w:hAnsi="Tahoma" w:cs="Tahoma"/>
        </w:rPr>
      </w:pPr>
    </w:p>
    <w:p w14:paraId="510C11C9" w14:textId="77777777" w:rsidR="00AB25D7" w:rsidRPr="00EA6A73" w:rsidRDefault="00AB25D7" w:rsidP="00AB25D7">
      <w:pPr>
        <w:pStyle w:val="BodyText"/>
        <w:spacing w:line="251" w:lineRule="exact"/>
        <w:ind w:left="112"/>
        <w:jc w:val="both"/>
        <w:rPr>
          <w:rFonts w:ascii="Tahoma" w:hAnsi="Tahoma" w:cs="Tahoma"/>
        </w:rPr>
      </w:pPr>
      <w:r w:rsidRPr="00EA6A73">
        <w:rPr>
          <w:rFonts w:ascii="Tahoma" w:hAnsi="Tahoma" w:cs="Tahoma"/>
        </w:rPr>
        <w:t>Name of Signatory:</w:t>
      </w:r>
    </w:p>
    <w:p w14:paraId="57133AB0" w14:textId="77777777" w:rsidR="00AB25D7" w:rsidRPr="00EA6A73" w:rsidRDefault="00AB25D7" w:rsidP="00AB25D7">
      <w:pPr>
        <w:pStyle w:val="BodyText"/>
        <w:spacing w:before="25"/>
        <w:ind w:left="112"/>
        <w:jc w:val="both"/>
        <w:rPr>
          <w:rFonts w:ascii="Tahoma" w:hAnsi="Tahoma" w:cs="Tahoma"/>
        </w:rPr>
      </w:pPr>
      <w:r w:rsidRPr="00EA6A73">
        <w:rPr>
          <w:rFonts w:ascii="Tahoma" w:hAnsi="Tahoma" w:cs="Tahoma"/>
        </w:rPr>
        <w:t>Designation:</w:t>
      </w:r>
    </w:p>
    <w:p w14:paraId="17BF56A5" w14:textId="77777777" w:rsidR="00AB25D7" w:rsidRPr="00EA6A73" w:rsidRDefault="00AB25D7" w:rsidP="00AB25D7">
      <w:pPr>
        <w:pStyle w:val="BodyText"/>
        <w:spacing w:before="28"/>
        <w:ind w:left="112"/>
        <w:jc w:val="both"/>
        <w:rPr>
          <w:rFonts w:ascii="Tahoma" w:hAnsi="Tahoma" w:cs="Tahoma"/>
        </w:rPr>
      </w:pPr>
      <w:r w:rsidRPr="00EA6A73">
        <w:rPr>
          <w:rFonts w:ascii="Tahoma" w:hAnsi="Tahoma" w:cs="Tahoma"/>
        </w:rPr>
        <w:t>Company Seal/Stamp</w:t>
      </w:r>
    </w:p>
    <w:p w14:paraId="226BB037" w14:textId="77777777" w:rsidR="00AB25D7" w:rsidRPr="00EA6A73" w:rsidRDefault="00AB25D7" w:rsidP="00AB25D7">
      <w:pPr>
        <w:pStyle w:val="BodyText"/>
        <w:spacing w:before="7"/>
        <w:jc w:val="both"/>
        <w:rPr>
          <w:rFonts w:ascii="Tahoma" w:hAnsi="Tahoma" w:cs="Tahoma"/>
        </w:rPr>
      </w:pPr>
    </w:p>
    <w:p w14:paraId="1853F145" w14:textId="77777777" w:rsidR="00AB25D7" w:rsidRPr="00EA6A73" w:rsidRDefault="00AB25D7" w:rsidP="00AB25D7">
      <w:pPr>
        <w:spacing w:before="1"/>
        <w:ind w:left="112"/>
        <w:jc w:val="both"/>
        <w:rPr>
          <w:rFonts w:ascii="Tahoma" w:hAnsi="Tahoma" w:cs="Tahoma"/>
          <w:i/>
        </w:rPr>
      </w:pPr>
    </w:p>
    <w:p w14:paraId="675B9BE3" w14:textId="77777777" w:rsidR="00AB25D7" w:rsidRPr="00EA6A73" w:rsidRDefault="00AB25D7" w:rsidP="00AB25D7">
      <w:pPr>
        <w:spacing w:before="1"/>
        <w:ind w:left="112"/>
        <w:jc w:val="both"/>
        <w:rPr>
          <w:rFonts w:ascii="Tahoma" w:hAnsi="Tahoma" w:cs="Tahoma"/>
          <w:i/>
        </w:rPr>
      </w:pPr>
    </w:p>
    <w:p w14:paraId="407839AB" w14:textId="77777777" w:rsidR="00AB25D7" w:rsidRPr="00EA6A73" w:rsidRDefault="00AB25D7" w:rsidP="00AB25D7">
      <w:pPr>
        <w:spacing w:before="1"/>
        <w:ind w:left="112"/>
        <w:jc w:val="both"/>
        <w:rPr>
          <w:rFonts w:ascii="Tahoma" w:hAnsi="Tahoma" w:cs="Tahoma"/>
          <w:i/>
        </w:rPr>
      </w:pPr>
    </w:p>
    <w:p w14:paraId="5F4925AB" w14:textId="77777777" w:rsidR="00AB25D7" w:rsidRPr="00EA6A73" w:rsidRDefault="00AB25D7" w:rsidP="00AB25D7">
      <w:pPr>
        <w:spacing w:before="1"/>
        <w:ind w:left="112"/>
        <w:jc w:val="both"/>
        <w:rPr>
          <w:rFonts w:ascii="Tahoma" w:hAnsi="Tahoma" w:cs="Tahoma"/>
          <w:i/>
        </w:rPr>
      </w:pPr>
      <w:r w:rsidRPr="00EA6A73">
        <w:rPr>
          <w:rFonts w:ascii="Tahoma" w:hAnsi="Tahoma" w:cs="Tahoma"/>
          <w:i/>
        </w:rPr>
        <w:t>Note:</w:t>
      </w:r>
    </w:p>
    <w:p w14:paraId="1436F514" w14:textId="77777777" w:rsidR="00AB25D7" w:rsidRPr="00EA6A73" w:rsidRDefault="00AB25D7" w:rsidP="00AB25D7">
      <w:pPr>
        <w:pStyle w:val="BodyText"/>
        <w:spacing w:before="9"/>
        <w:jc w:val="both"/>
        <w:rPr>
          <w:rFonts w:ascii="Tahoma" w:hAnsi="Tahoma" w:cs="Tahoma"/>
          <w:i/>
        </w:rPr>
      </w:pPr>
    </w:p>
    <w:p w14:paraId="1B64BF95" w14:textId="77777777" w:rsidR="00AB25D7" w:rsidRPr="00EA6A73" w:rsidRDefault="00AB25D7" w:rsidP="00AB25D7">
      <w:pPr>
        <w:pStyle w:val="ListParagraph"/>
        <w:numPr>
          <w:ilvl w:val="0"/>
          <w:numId w:val="1"/>
        </w:numPr>
        <w:tabs>
          <w:tab w:val="left" w:pos="474"/>
        </w:tabs>
        <w:ind w:hanging="362"/>
        <w:jc w:val="both"/>
        <w:rPr>
          <w:rFonts w:ascii="Tahoma" w:hAnsi="Tahoma" w:cs="Tahoma"/>
          <w:i/>
        </w:rPr>
      </w:pPr>
      <w:r w:rsidRPr="00EA6A73">
        <w:rPr>
          <w:rFonts w:ascii="Tahoma" w:hAnsi="Tahoma" w:cs="Tahoma"/>
          <w:i/>
        </w:rPr>
        <w:t>In case of Consortium applicant this undertaking shall be signed by each</w:t>
      </w:r>
      <w:r w:rsidRPr="00EA6A73">
        <w:rPr>
          <w:rFonts w:ascii="Tahoma" w:hAnsi="Tahoma" w:cs="Tahoma"/>
          <w:i/>
          <w:spacing w:val="-10"/>
        </w:rPr>
        <w:t xml:space="preserve"> </w:t>
      </w:r>
      <w:r w:rsidRPr="00EA6A73">
        <w:rPr>
          <w:rFonts w:ascii="Tahoma" w:hAnsi="Tahoma" w:cs="Tahoma"/>
          <w:i/>
        </w:rPr>
        <w:t>member.</w:t>
      </w:r>
    </w:p>
    <w:p w14:paraId="03167D44" w14:textId="77777777" w:rsidR="00AB25D7" w:rsidRPr="00EA6A73" w:rsidRDefault="00AB25D7" w:rsidP="00AB25D7">
      <w:pPr>
        <w:pStyle w:val="ListParagraph"/>
        <w:numPr>
          <w:ilvl w:val="0"/>
          <w:numId w:val="1"/>
        </w:numPr>
        <w:tabs>
          <w:tab w:val="left" w:pos="474"/>
        </w:tabs>
        <w:spacing w:before="26" w:line="266" w:lineRule="auto"/>
        <w:ind w:right="111"/>
        <w:jc w:val="both"/>
        <w:rPr>
          <w:rFonts w:ascii="Tahoma" w:hAnsi="Tahoma" w:cs="Tahoma"/>
          <w:i/>
        </w:rPr>
      </w:pPr>
      <w:r w:rsidRPr="00EA6A73">
        <w:rPr>
          <w:rFonts w:ascii="Tahoma" w:hAnsi="Tahoma" w:cs="Tahoma"/>
          <w:i/>
        </w:rPr>
        <w:t xml:space="preserve">The person signing </w:t>
      </w:r>
      <w:proofErr w:type="gramStart"/>
      <w:r w:rsidRPr="00EA6A73">
        <w:rPr>
          <w:rFonts w:ascii="Tahoma" w:hAnsi="Tahoma" w:cs="Tahoma"/>
          <w:i/>
        </w:rPr>
        <w:t>this undertaking and other supporting documents</w:t>
      </w:r>
      <w:proofErr w:type="gramEnd"/>
      <w:r w:rsidRPr="00EA6A73">
        <w:rPr>
          <w:rFonts w:ascii="Tahoma" w:hAnsi="Tahoma" w:cs="Tahoma"/>
          <w:i/>
        </w:rPr>
        <w:t xml:space="preserve"> should be an </w:t>
      </w:r>
      <w:proofErr w:type="spellStart"/>
      <w:r w:rsidRPr="00EA6A73">
        <w:rPr>
          <w:rFonts w:ascii="Tahoma" w:hAnsi="Tahoma" w:cs="Tahoma"/>
          <w:i/>
        </w:rPr>
        <w:t>authorised</w:t>
      </w:r>
      <w:proofErr w:type="spellEnd"/>
      <w:r w:rsidRPr="00EA6A73">
        <w:rPr>
          <w:rFonts w:ascii="Tahoma" w:hAnsi="Tahoma" w:cs="Tahoma"/>
          <w:i/>
        </w:rPr>
        <w:t xml:space="preserve"> signatory supported by necessary board resolutions/ authorization letter/ power of</w:t>
      </w:r>
      <w:r w:rsidRPr="00EA6A73">
        <w:rPr>
          <w:rFonts w:ascii="Tahoma" w:hAnsi="Tahoma" w:cs="Tahoma"/>
          <w:i/>
          <w:spacing w:val="-7"/>
        </w:rPr>
        <w:t xml:space="preserve"> </w:t>
      </w:r>
      <w:r w:rsidRPr="00EA6A73">
        <w:rPr>
          <w:rFonts w:ascii="Tahoma" w:hAnsi="Tahoma" w:cs="Tahoma"/>
          <w:i/>
        </w:rPr>
        <w:t>attorney.</w:t>
      </w:r>
    </w:p>
    <w:p w14:paraId="50327E36" w14:textId="77777777" w:rsidR="00071645" w:rsidRDefault="00AB25D7"/>
    <w:sectPr w:rsidR="00071645" w:rsidSect="005922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80BDF"/>
    <w:multiLevelType w:val="hybridMultilevel"/>
    <w:tmpl w:val="3EC8F2C8"/>
    <w:lvl w:ilvl="0" w:tplc="795AD8BE">
      <w:start w:val="1"/>
      <w:numFmt w:val="decimal"/>
      <w:lvlText w:val="%1."/>
      <w:lvlJc w:val="left"/>
      <w:pPr>
        <w:ind w:left="473" w:hanging="361"/>
        <w:jc w:val="left"/>
      </w:pPr>
      <w:rPr>
        <w:rFonts w:ascii="Times New Roman" w:eastAsia="Times New Roman" w:hAnsi="Times New Roman" w:cs="Times New Roman" w:hint="default"/>
        <w:w w:val="100"/>
        <w:sz w:val="22"/>
        <w:szCs w:val="22"/>
        <w:lang w:val="en-US" w:eastAsia="en-US" w:bidi="en-US"/>
      </w:rPr>
    </w:lvl>
    <w:lvl w:ilvl="1" w:tplc="8B4ED864">
      <w:start w:val="1"/>
      <w:numFmt w:val="lowerLetter"/>
      <w:lvlText w:val="%2)"/>
      <w:lvlJc w:val="left"/>
      <w:pPr>
        <w:ind w:left="833" w:hanging="360"/>
        <w:jc w:val="left"/>
      </w:pPr>
      <w:rPr>
        <w:rFonts w:ascii="Times New Roman" w:eastAsia="Times New Roman" w:hAnsi="Times New Roman" w:cs="Times New Roman" w:hint="default"/>
        <w:w w:val="100"/>
        <w:sz w:val="22"/>
        <w:szCs w:val="22"/>
        <w:lang w:val="en-US" w:eastAsia="en-US" w:bidi="en-US"/>
      </w:rPr>
    </w:lvl>
    <w:lvl w:ilvl="2" w:tplc="2DEACEE6">
      <w:numFmt w:val="bullet"/>
      <w:lvlText w:val="•"/>
      <w:lvlJc w:val="left"/>
      <w:pPr>
        <w:ind w:left="1880" w:hanging="360"/>
      </w:pPr>
      <w:rPr>
        <w:rFonts w:hint="default"/>
        <w:lang w:val="en-US" w:eastAsia="en-US" w:bidi="en-US"/>
      </w:rPr>
    </w:lvl>
    <w:lvl w:ilvl="3" w:tplc="CB504006">
      <w:numFmt w:val="bullet"/>
      <w:lvlText w:val="•"/>
      <w:lvlJc w:val="left"/>
      <w:pPr>
        <w:ind w:left="2920" w:hanging="360"/>
      </w:pPr>
      <w:rPr>
        <w:rFonts w:hint="default"/>
        <w:lang w:val="en-US" w:eastAsia="en-US" w:bidi="en-US"/>
      </w:rPr>
    </w:lvl>
    <w:lvl w:ilvl="4" w:tplc="8EB40F14">
      <w:numFmt w:val="bullet"/>
      <w:lvlText w:val="•"/>
      <w:lvlJc w:val="left"/>
      <w:pPr>
        <w:ind w:left="3960" w:hanging="360"/>
      </w:pPr>
      <w:rPr>
        <w:rFonts w:hint="default"/>
        <w:lang w:val="en-US" w:eastAsia="en-US" w:bidi="en-US"/>
      </w:rPr>
    </w:lvl>
    <w:lvl w:ilvl="5" w:tplc="E2906348">
      <w:numFmt w:val="bullet"/>
      <w:lvlText w:val="•"/>
      <w:lvlJc w:val="left"/>
      <w:pPr>
        <w:ind w:left="5000" w:hanging="360"/>
      </w:pPr>
      <w:rPr>
        <w:rFonts w:hint="default"/>
        <w:lang w:val="en-US" w:eastAsia="en-US" w:bidi="en-US"/>
      </w:rPr>
    </w:lvl>
    <w:lvl w:ilvl="6" w:tplc="3FBC825E">
      <w:numFmt w:val="bullet"/>
      <w:lvlText w:val="•"/>
      <w:lvlJc w:val="left"/>
      <w:pPr>
        <w:ind w:left="6040" w:hanging="360"/>
      </w:pPr>
      <w:rPr>
        <w:rFonts w:hint="default"/>
        <w:lang w:val="en-US" w:eastAsia="en-US" w:bidi="en-US"/>
      </w:rPr>
    </w:lvl>
    <w:lvl w:ilvl="7" w:tplc="CDCCC474">
      <w:numFmt w:val="bullet"/>
      <w:lvlText w:val="•"/>
      <w:lvlJc w:val="left"/>
      <w:pPr>
        <w:ind w:left="7080" w:hanging="360"/>
      </w:pPr>
      <w:rPr>
        <w:rFonts w:hint="default"/>
        <w:lang w:val="en-US" w:eastAsia="en-US" w:bidi="en-US"/>
      </w:rPr>
    </w:lvl>
    <w:lvl w:ilvl="8" w:tplc="3EF4A5E2">
      <w:numFmt w:val="bullet"/>
      <w:lvlText w:val="•"/>
      <w:lvlJc w:val="left"/>
      <w:pPr>
        <w:ind w:left="8120" w:hanging="360"/>
      </w:pPr>
      <w:rPr>
        <w:rFonts w:hint="default"/>
        <w:lang w:val="en-US" w:eastAsia="en-US" w:bidi="en-US"/>
      </w:rPr>
    </w:lvl>
  </w:abstractNum>
  <w:abstractNum w:abstractNumId="1" w15:restartNumberingAfterBreak="0">
    <w:nsid w:val="6DE420EA"/>
    <w:multiLevelType w:val="hybridMultilevel"/>
    <w:tmpl w:val="EBB0576A"/>
    <w:lvl w:ilvl="0" w:tplc="D46E3D94">
      <w:start w:val="1"/>
      <w:numFmt w:val="lowerLetter"/>
      <w:lvlText w:val="(%1)"/>
      <w:lvlJc w:val="left"/>
      <w:pPr>
        <w:ind w:left="473" w:hanging="361"/>
        <w:jc w:val="left"/>
      </w:pPr>
      <w:rPr>
        <w:rFonts w:ascii="Times New Roman" w:eastAsia="Times New Roman" w:hAnsi="Times New Roman" w:cs="Times New Roman" w:hint="default"/>
        <w:i/>
        <w:spacing w:val="-2"/>
        <w:w w:val="100"/>
        <w:sz w:val="22"/>
        <w:szCs w:val="22"/>
        <w:lang w:val="en-US" w:eastAsia="en-US" w:bidi="en-US"/>
      </w:rPr>
    </w:lvl>
    <w:lvl w:ilvl="1" w:tplc="AC2A570A">
      <w:numFmt w:val="bullet"/>
      <w:lvlText w:val="•"/>
      <w:lvlJc w:val="left"/>
      <w:pPr>
        <w:ind w:left="1452" w:hanging="361"/>
      </w:pPr>
      <w:rPr>
        <w:rFonts w:hint="default"/>
        <w:lang w:val="en-US" w:eastAsia="en-US" w:bidi="en-US"/>
      </w:rPr>
    </w:lvl>
    <w:lvl w:ilvl="2" w:tplc="8AE60798">
      <w:numFmt w:val="bullet"/>
      <w:lvlText w:val="•"/>
      <w:lvlJc w:val="left"/>
      <w:pPr>
        <w:ind w:left="2424" w:hanging="361"/>
      </w:pPr>
      <w:rPr>
        <w:rFonts w:hint="default"/>
        <w:lang w:val="en-US" w:eastAsia="en-US" w:bidi="en-US"/>
      </w:rPr>
    </w:lvl>
    <w:lvl w:ilvl="3" w:tplc="B3FEB728">
      <w:numFmt w:val="bullet"/>
      <w:lvlText w:val="•"/>
      <w:lvlJc w:val="left"/>
      <w:pPr>
        <w:ind w:left="3396" w:hanging="361"/>
      </w:pPr>
      <w:rPr>
        <w:rFonts w:hint="default"/>
        <w:lang w:val="en-US" w:eastAsia="en-US" w:bidi="en-US"/>
      </w:rPr>
    </w:lvl>
    <w:lvl w:ilvl="4" w:tplc="F628131C">
      <w:numFmt w:val="bullet"/>
      <w:lvlText w:val="•"/>
      <w:lvlJc w:val="left"/>
      <w:pPr>
        <w:ind w:left="4368" w:hanging="361"/>
      </w:pPr>
      <w:rPr>
        <w:rFonts w:hint="default"/>
        <w:lang w:val="en-US" w:eastAsia="en-US" w:bidi="en-US"/>
      </w:rPr>
    </w:lvl>
    <w:lvl w:ilvl="5" w:tplc="954E7454">
      <w:numFmt w:val="bullet"/>
      <w:lvlText w:val="•"/>
      <w:lvlJc w:val="left"/>
      <w:pPr>
        <w:ind w:left="5340" w:hanging="361"/>
      </w:pPr>
      <w:rPr>
        <w:rFonts w:hint="default"/>
        <w:lang w:val="en-US" w:eastAsia="en-US" w:bidi="en-US"/>
      </w:rPr>
    </w:lvl>
    <w:lvl w:ilvl="6" w:tplc="31281D80">
      <w:numFmt w:val="bullet"/>
      <w:lvlText w:val="•"/>
      <w:lvlJc w:val="left"/>
      <w:pPr>
        <w:ind w:left="6312" w:hanging="361"/>
      </w:pPr>
      <w:rPr>
        <w:rFonts w:hint="default"/>
        <w:lang w:val="en-US" w:eastAsia="en-US" w:bidi="en-US"/>
      </w:rPr>
    </w:lvl>
    <w:lvl w:ilvl="7" w:tplc="2A1A8406">
      <w:numFmt w:val="bullet"/>
      <w:lvlText w:val="•"/>
      <w:lvlJc w:val="left"/>
      <w:pPr>
        <w:ind w:left="7284" w:hanging="361"/>
      </w:pPr>
      <w:rPr>
        <w:rFonts w:hint="default"/>
        <w:lang w:val="en-US" w:eastAsia="en-US" w:bidi="en-US"/>
      </w:rPr>
    </w:lvl>
    <w:lvl w:ilvl="8" w:tplc="415831A6">
      <w:numFmt w:val="bullet"/>
      <w:lvlText w:val="•"/>
      <w:lvlJc w:val="left"/>
      <w:pPr>
        <w:ind w:left="8256"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D7"/>
    <w:rsid w:val="005922F9"/>
    <w:rsid w:val="00AB25D7"/>
    <w:rsid w:val="00EB3C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F3BE8E4"/>
  <w15:chartTrackingRefBased/>
  <w15:docId w15:val="{3CF8A0DC-70BA-9846-8C7C-BD0A1C7A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25D7"/>
    <w:pPr>
      <w:widowControl w:val="0"/>
      <w:autoSpaceDE w:val="0"/>
      <w:autoSpaceDN w:val="0"/>
    </w:pPr>
    <w:rPr>
      <w:rFonts w:ascii="Times New Roman" w:eastAsia="Times New Roman" w:hAnsi="Times New Roman" w:cs="Times New Roman"/>
      <w:sz w:val="22"/>
      <w:szCs w:val="22"/>
      <w:lang w:val="en-US" w:bidi="en-US"/>
    </w:rPr>
  </w:style>
  <w:style w:type="paragraph" w:styleId="Heading1">
    <w:name w:val="heading 1"/>
    <w:basedOn w:val="Normal"/>
    <w:link w:val="Heading1Char"/>
    <w:uiPriority w:val="1"/>
    <w:qFormat/>
    <w:rsid w:val="00AB25D7"/>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25D7"/>
    <w:rPr>
      <w:rFonts w:ascii="Times New Roman" w:eastAsia="Times New Roman" w:hAnsi="Times New Roman" w:cs="Times New Roman"/>
      <w:b/>
      <w:bCs/>
      <w:sz w:val="22"/>
      <w:szCs w:val="22"/>
      <w:lang w:val="en-US" w:bidi="en-US"/>
    </w:rPr>
  </w:style>
  <w:style w:type="paragraph" w:styleId="BodyText">
    <w:name w:val="Body Text"/>
    <w:basedOn w:val="Normal"/>
    <w:link w:val="BodyTextChar"/>
    <w:uiPriority w:val="1"/>
    <w:qFormat/>
    <w:rsid w:val="00AB25D7"/>
  </w:style>
  <w:style w:type="character" w:customStyle="1" w:styleId="BodyTextChar">
    <w:name w:val="Body Text Char"/>
    <w:basedOn w:val="DefaultParagraphFont"/>
    <w:link w:val="BodyText"/>
    <w:uiPriority w:val="1"/>
    <w:rsid w:val="00AB25D7"/>
    <w:rPr>
      <w:rFonts w:ascii="Times New Roman" w:eastAsia="Times New Roman" w:hAnsi="Times New Roman" w:cs="Times New Roman"/>
      <w:sz w:val="22"/>
      <w:szCs w:val="22"/>
      <w:lang w:val="en-US" w:bidi="en-US"/>
    </w:rPr>
  </w:style>
  <w:style w:type="paragraph" w:styleId="ListParagraph">
    <w:name w:val="List Paragraph"/>
    <w:basedOn w:val="Normal"/>
    <w:uiPriority w:val="1"/>
    <w:qFormat/>
    <w:rsid w:val="00AB25D7"/>
    <w:pPr>
      <w:ind w:left="11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2199</Characters>
  <Application>Microsoft Office Word</Application>
  <DocSecurity>0</DocSecurity>
  <Lines>18</Lines>
  <Paragraphs>5</Paragraphs>
  <ScaleCrop>false</ScaleCrop>
  <Company>ARTIS</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Bijoy P Pulipra</dc:creator>
  <cp:keywords/>
  <dc:description/>
  <cp:lastModifiedBy>Bijoy P Pulipra</cp:lastModifiedBy>
  <cp:revision>1</cp:revision>
  <dcterms:created xsi:type="dcterms:W3CDTF">2020-02-26T11:21:00Z</dcterms:created>
  <dcterms:modified xsi:type="dcterms:W3CDTF">2020-02-26T11:21:00Z</dcterms:modified>
</cp:coreProperties>
</file>